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21"/>
      </w:tblGrid>
      <w:tr w:rsidR="004B3651" w:rsidTr="0083726C">
        <w:tc>
          <w:tcPr>
            <w:tcW w:w="15321" w:type="dxa"/>
          </w:tcPr>
          <w:p w:rsidR="004B3651" w:rsidRPr="004B3651" w:rsidRDefault="004B3651" w:rsidP="004B3651">
            <w:pPr>
              <w:rPr>
                <w:highlight w:val="lightGray"/>
              </w:rPr>
            </w:pPr>
            <w:r w:rsidRPr="004B3651">
              <w:rPr>
                <w:noProof/>
                <w:highlight w:val="lightGray"/>
                <w:lang w:eastAsia="pl-PL"/>
              </w:rPr>
              <w:drawing>
                <wp:inline distT="0" distB="0" distL="0" distR="0" wp14:anchorId="7910176A" wp14:editId="795F2C53">
                  <wp:extent cx="9591675" cy="402561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OzN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1675" cy="402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B3651" w:rsidTr="0083726C">
        <w:trPr>
          <w:trHeight w:val="130"/>
        </w:trPr>
        <w:tc>
          <w:tcPr>
            <w:tcW w:w="15321" w:type="dxa"/>
          </w:tcPr>
          <w:p w:rsidR="004B3651" w:rsidRDefault="004B3651"/>
          <w:p w:rsidR="004B3651" w:rsidRDefault="004B3651"/>
        </w:tc>
      </w:tr>
      <w:tr w:rsidR="004B3651" w:rsidTr="0083726C">
        <w:tc>
          <w:tcPr>
            <w:tcW w:w="15321" w:type="dxa"/>
          </w:tcPr>
          <w:p w:rsidR="004B3651" w:rsidRPr="0083726C" w:rsidRDefault="004B3651" w:rsidP="004B3651">
            <w:pPr>
              <w:rPr>
                <w:b/>
                <w:color w:val="00B050"/>
                <w:sz w:val="72"/>
                <w:szCs w:val="72"/>
              </w:rPr>
            </w:pPr>
            <w:r w:rsidRPr="0083726C">
              <w:rPr>
                <w:b/>
                <w:color w:val="00B050"/>
                <w:sz w:val="72"/>
                <w:szCs w:val="72"/>
              </w:rPr>
              <w:t xml:space="preserve">22 maja 2025 r. w godz. od 11:00 do 13:00 </w:t>
            </w:r>
          </w:p>
          <w:p w:rsidR="004B3651" w:rsidRPr="0083726C" w:rsidRDefault="004B3651" w:rsidP="004B3651">
            <w:pPr>
              <w:rPr>
                <w:b/>
                <w:color w:val="002060"/>
                <w:sz w:val="72"/>
                <w:szCs w:val="72"/>
              </w:rPr>
            </w:pPr>
            <w:r w:rsidRPr="0083726C">
              <w:rPr>
                <w:b/>
                <w:color w:val="002060"/>
                <w:sz w:val="72"/>
                <w:szCs w:val="72"/>
              </w:rPr>
              <w:t xml:space="preserve">na Sali Obsługi Klienta w Zielonej Górze </w:t>
            </w:r>
          </w:p>
          <w:p w:rsidR="004B3651" w:rsidRPr="007B0952" w:rsidRDefault="004B3651" w:rsidP="004B3651">
            <w:pPr>
              <w:rPr>
                <w:b/>
                <w:color w:val="002060"/>
                <w:sz w:val="60"/>
                <w:szCs w:val="60"/>
              </w:rPr>
            </w:pPr>
            <w:r w:rsidRPr="0083726C">
              <w:rPr>
                <w:b/>
                <w:color w:val="002060"/>
                <w:sz w:val="72"/>
                <w:szCs w:val="72"/>
              </w:rPr>
              <w:t>odbędą się dyżury ekspertów:</w:t>
            </w:r>
          </w:p>
        </w:tc>
      </w:tr>
      <w:tr w:rsidR="004B3651" w:rsidTr="0083726C">
        <w:tc>
          <w:tcPr>
            <w:tcW w:w="15321" w:type="dxa"/>
          </w:tcPr>
          <w:p w:rsidR="004A6197" w:rsidRDefault="004A6197" w:rsidP="004B3651">
            <w:pPr>
              <w:rPr>
                <w:b/>
                <w:color w:val="002060"/>
                <w:sz w:val="60"/>
                <w:szCs w:val="60"/>
              </w:rPr>
            </w:pPr>
          </w:p>
          <w:p w:rsidR="004B3651" w:rsidRPr="004A6197" w:rsidRDefault="004B3651" w:rsidP="004B3651">
            <w:pPr>
              <w:rPr>
                <w:b/>
                <w:color w:val="002060"/>
                <w:sz w:val="56"/>
                <w:szCs w:val="56"/>
              </w:rPr>
            </w:pPr>
            <w:r w:rsidRPr="004A6197">
              <w:rPr>
                <w:b/>
                <w:color w:val="002060"/>
                <w:sz w:val="56"/>
                <w:szCs w:val="56"/>
              </w:rPr>
              <w:t xml:space="preserve">NFZ </w:t>
            </w:r>
          </w:p>
          <w:p w:rsidR="004B3651" w:rsidRPr="004A6197" w:rsidRDefault="004B3651" w:rsidP="004B3651">
            <w:pPr>
              <w:rPr>
                <w:color w:val="002060"/>
                <w:sz w:val="56"/>
                <w:szCs w:val="56"/>
              </w:rPr>
            </w:pPr>
            <w:r w:rsidRPr="004A6197">
              <w:rPr>
                <w:color w:val="002060"/>
                <w:sz w:val="56"/>
                <w:szCs w:val="56"/>
              </w:rPr>
              <w:t xml:space="preserve">porady z zakresu programów profilaktycznych, </w:t>
            </w:r>
          </w:p>
          <w:p w:rsidR="004B3651" w:rsidRPr="007B0952" w:rsidRDefault="004B3651" w:rsidP="004B3651">
            <w:pPr>
              <w:rPr>
                <w:b/>
                <w:color w:val="002060"/>
                <w:sz w:val="60"/>
                <w:szCs w:val="60"/>
              </w:rPr>
            </w:pPr>
            <w:r w:rsidRPr="004A6197">
              <w:rPr>
                <w:color w:val="002060"/>
                <w:sz w:val="56"/>
                <w:szCs w:val="56"/>
              </w:rPr>
              <w:t>leczenia sanatoryjnego oraz zdrowego odżywiania w oparciu</w:t>
            </w:r>
            <w:r w:rsidRPr="004A6197">
              <w:rPr>
                <w:color w:val="002060"/>
                <w:sz w:val="56"/>
                <w:szCs w:val="56"/>
              </w:rPr>
              <w:br/>
              <w:t>o portale takie jak Akademia NFZ i Diety NFZ</w:t>
            </w:r>
          </w:p>
        </w:tc>
      </w:tr>
      <w:tr w:rsidR="004B3651" w:rsidTr="0083726C">
        <w:tc>
          <w:tcPr>
            <w:tcW w:w="15321" w:type="dxa"/>
          </w:tcPr>
          <w:p w:rsidR="004A6197" w:rsidRDefault="004A6197" w:rsidP="004B3651">
            <w:pPr>
              <w:rPr>
                <w:b/>
                <w:color w:val="002060"/>
                <w:sz w:val="60"/>
                <w:szCs w:val="60"/>
              </w:rPr>
            </w:pPr>
          </w:p>
          <w:p w:rsidR="004B3651" w:rsidRPr="004A6197" w:rsidRDefault="004B3651" w:rsidP="004B3651">
            <w:pPr>
              <w:rPr>
                <w:b/>
                <w:color w:val="002060"/>
                <w:sz w:val="56"/>
                <w:szCs w:val="56"/>
              </w:rPr>
            </w:pPr>
            <w:r w:rsidRPr="004A6197">
              <w:rPr>
                <w:b/>
                <w:color w:val="002060"/>
                <w:sz w:val="56"/>
                <w:szCs w:val="56"/>
              </w:rPr>
              <w:t>PFRON</w:t>
            </w:r>
          </w:p>
          <w:p w:rsidR="004B3651" w:rsidRPr="007B0952" w:rsidRDefault="004B3651" w:rsidP="004B3651">
            <w:pPr>
              <w:rPr>
                <w:color w:val="002060"/>
                <w:sz w:val="60"/>
                <w:szCs w:val="60"/>
              </w:rPr>
            </w:pPr>
            <w:r w:rsidRPr="004A6197">
              <w:rPr>
                <w:color w:val="002060"/>
                <w:sz w:val="56"/>
                <w:szCs w:val="56"/>
              </w:rPr>
              <w:t>porady z z</w:t>
            </w:r>
            <w:r w:rsidR="007B0952" w:rsidRPr="004A6197">
              <w:rPr>
                <w:color w:val="002060"/>
                <w:sz w:val="56"/>
                <w:szCs w:val="56"/>
              </w:rPr>
              <w:t>akresu realizowanych projektów</w:t>
            </w:r>
            <w:r w:rsidR="007B0952" w:rsidRPr="004A6197">
              <w:rPr>
                <w:color w:val="002060"/>
                <w:sz w:val="56"/>
                <w:szCs w:val="56"/>
              </w:rPr>
              <w:br/>
              <w:t xml:space="preserve">oraz </w:t>
            </w:r>
            <w:r w:rsidRPr="004A6197">
              <w:rPr>
                <w:color w:val="002060"/>
                <w:sz w:val="56"/>
                <w:szCs w:val="56"/>
              </w:rPr>
              <w:t>dofinansowań</w:t>
            </w:r>
          </w:p>
        </w:tc>
      </w:tr>
      <w:tr w:rsidR="004B3651" w:rsidTr="0083726C">
        <w:tc>
          <w:tcPr>
            <w:tcW w:w="15321" w:type="dxa"/>
          </w:tcPr>
          <w:p w:rsidR="004A6197" w:rsidRDefault="004A6197" w:rsidP="004B3651">
            <w:pPr>
              <w:rPr>
                <w:b/>
                <w:color w:val="002060"/>
                <w:sz w:val="60"/>
                <w:szCs w:val="60"/>
              </w:rPr>
            </w:pPr>
          </w:p>
          <w:p w:rsidR="004B3651" w:rsidRPr="004A6197" w:rsidRDefault="004B3651" w:rsidP="004B3651">
            <w:pPr>
              <w:rPr>
                <w:b/>
                <w:color w:val="002060"/>
                <w:sz w:val="56"/>
                <w:szCs w:val="56"/>
              </w:rPr>
            </w:pPr>
            <w:r w:rsidRPr="004A6197">
              <w:rPr>
                <w:b/>
                <w:color w:val="002060"/>
                <w:sz w:val="56"/>
                <w:szCs w:val="56"/>
              </w:rPr>
              <w:t>Fundacja Szansa - Jesteśmy Razem</w:t>
            </w:r>
          </w:p>
          <w:p w:rsidR="004B3651" w:rsidRPr="007B0952" w:rsidRDefault="004B3651" w:rsidP="004B3651">
            <w:pPr>
              <w:rPr>
                <w:color w:val="002060"/>
                <w:sz w:val="60"/>
                <w:szCs w:val="60"/>
              </w:rPr>
            </w:pPr>
            <w:r w:rsidRPr="004A6197">
              <w:rPr>
                <w:color w:val="002060"/>
                <w:sz w:val="56"/>
                <w:szCs w:val="56"/>
              </w:rPr>
              <w:t>porady z zakresu metod rehabilitacji i rozwiązań technologicznych dla osób niewidzących i słabowidzących</w:t>
            </w:r>
          </w:p>
        </w:tc>
      </w:tr>
    </w:tbl>
    <w:p w:rsidR="007B0952" w:rsidRDefault="007B0952"/>
    <w:p w:rsidR="004A6197" w:rsidRPr="004A6197" w:rsidRDefault="004A6197">
      <w:pPr>
        <w:rPr>
          <w:b/>
          <w:color w:val="002060"/>
          <w:sz w:val="56"/>
          <w:szCs w:val="56"/>
        </w:rPr>
      </w:pPr>
      <w:r w:rsidRPr="004A6197">
        <w:rPr>
          <w:b/>
          <w:color w:val="002060"/>
          <w:sz w:val="56"/>
          <w:szCs w:val="56"/>
        </w:rPr>
        <w:t>Serdecznie zaprasza</w:t>
      </w:r>
      <w:r>
        <w:rPr>
          <w:b/>
          <w:color w:val="002060"/>
          <w:sz w:val="56"/>
          <w:szCs w:val="56"/>
        </w:rPr>
        <w:t>m</w:t>
      </w:r>
      <w:r w:rsidRPr="004A6197">
        <w:rPr>
          <w:b/>
          <w:color w:val="002060"/>
          <w:sz w:val="56"/>
          <w:szCs w:val="56"/>
        </w:rPr>
        <w:t>y</w:t>
      </w: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6"/>
        <w:gridCol w:w="4932"/>
        <w:gridCol w:w="5868"/>
      </w:tblGrid>
      <w:tr w:rsidR="004B3651" w:rsidTr="007B0952">
        <w:trPr>
          <w:trHeight w:val="1424"/>
        </w:trPr>
        <w:tc>
          <w:tcPr>
            <w:tcW w:w="4476" w:type="dxa"/>
          </w:tcPr>
          <w:p w:rsidR="004B3651" w:rsidRDefault="004B3651">
            <w:r>
              <w:rPr>
                <w:noProof/>
                <w:lang w:eastAsia="pl-PL"/>
              </w:rPr>
              <w:drawing>
                <wp:inline distT="0" distB="0" distL="0" distR="0" wp14:anchorId="5D5360C7" wp14:editId="62B4A934">
                  <wp:extent cx="2105025" cy="1028932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1085" cy="10318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2" w:type="dxa"/>
          </w:tcPr>
          <w:p w:rsidR="004B3651" w:rsidRDefault="004B3651" w:rsidP="004B3651">
            <w:pPr>
              <w:jc w:val="center"/>
              <w:rPr>
                <w:noProof/>
                <w:lang w:eastAsia="pl-PL"/>
              </w:rPr>
            </w:pPr>
          </w:p>
          <w:p w:rsidR="004B3651" w:rsidRDefault="004B3651" w:rsidP="004B3651">
            <w:pPr>
              <w:jc w:val="center"/>
              <w:rPr>
                <w:noProof/>
                <w:lang w:eastAsia="pl-PL"/>
              </w:rPr>
            </w:pPr>
          </w:p>
          <w:p w:rsidR="004B3651" w:rsidRDefault="004B3651" w:rsidP="004B3651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47CC13D8" wp14:editId="7B222B25">
                  <wp:extent cx="2526723" cy="552450"/>
                  <wp:effectExtent l="0" t="0" r="698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9985" cy="5531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</w:tcPr>
          <w:p w:rsidR="004B3651" w:rsidRDefault="004B3651" w:rsidP="004B3651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68DE16EF" wp14:editId="2B22CFA1">
                  <wp:extent cx="1771650" cy="863467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3193" cy="8642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3651" w:rsidRDefault="004B3651"/>
    <w:sectPr w:rsidR="004B3651" w:rsidSect="004B3651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651"/>
    <w:rsid w:val="004A6197"/>
    <w:rsid w:val="004B3651"/>
    <w:rsid w:val="005D4228"/>
    <w:rsid w:val="007B0952"/>
    <w:rsid w:val="007E3AA8"/>
    <w:rsid w:val="0083726C"/>
    <w:rsid w:val="00A81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3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3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Krawczyk, Marzena</dc:creator>
  <cp:lastModifiedBy>Krawczyk, Marzena</cp:lastModifiedBy>
  <cp:revision>3</cp:revision>
  <cp:lastPrinted>2025-05-14T06:18:00Z</cp:lastPrinted>
  <dcterms:created xsi:type="dcterms:W3CDTF">2025-05-14T05:46:00Z</dcterms:created>
  <dcterms:modified xsi:type="dcterms:W3CDTF">2025-05-14T12:09:00Z</dcterms:modified>
</cp:coreProperties>
</file>