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Pomoc dla seniorów w napisaniu CV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Zachęcamy wszystkich seniorów, którzy aktualnie szukają nowej pracy, i mają problem z napisaniem profesjonalnego CV, do zapoznania się z jednym z tekstów opublikowanych na portalu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Praca.pl</w:t>
        </w:r>
      </w:hyperlink>
      <w:r w:rsidDel="00000000" w:rsidR="00000000" w:rsidRPr="00000000">
        <w:rPr>
          <w:rtl w:val="0"/>
        </w:rPr>
        <w:t xml:space="preserve">. Szukanie nowej pracy po 50 roku życia, to stresująca sytuacja i dlatego zachęcamy do lektury artykułu, w którym znajdują się cenne porady jak przygotować CV, i zwiększyć swoje szanse na zmieniającym się rynku pracy, proszę spojrzeć: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https://www.praca.pl/poradniki/cv-zyciorys/profesjonalne-cv-po-50-roku-zycia-co-musi-sie-w-nim-znalezc_pr-8082.html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 artykule znajdują się, między innymi, takie porady: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Zmiana pracy po 50. roku życia – czy jest możliwa?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Praca po 50 – jak ją znaleźć?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CV dla osób po 50. roku życia – co powinno zawierać?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wiele więcej, zapraszamy do lektury!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praca.pl/" TargetMode="External"/><Relationship Id="rId7" Type="http://schemas.openxmlformats.org/officeDocument/2006/relationships/hyperlink" Target="https://www.praca.pl/poradniki/cv-zyciorys/profesjonalne-cv-po-50-roku-zycia-co-musi-sie-w-nim-znalezc_pr-8082.html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